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b/>
          <w:bCs/>
          <w:i/>
          <w:iCs/>
          <w:color w:val="0000FF"/>
          <w:sz w:val="28"/>
          <w:szCs w:val="28"/>
        </w:rPr>
        <w:t>This announcement is intended to communicate information that may be of interest to the community. It does not necessarily indicate affiliation, endorsement or disagreement by Salt Lake Interfaith Roundtable, its officers or its members regarding the content, intent or other activity related to the announcement or other related communication.</w:t>
      </w:r>
      <w:r>
        <w:rPr>
          <w:rFonts w:ascii="Calibri" w:hAnsi="Calibri" w:cs="Calibri"/>
          <w:b/>
          <w:bCs/>
          <w:i/>
          <w:iCs/>
          <w:color w:val="000000"/>
          <w:sz w:val="28"/>
          <w:szCs w:val="28"/>
        </w:rPr>
        <w:t>  </w:t>
      </w: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i/>
          <w:iCs/>
          <w:color w:val="000000"/>
          <w:sz w:val="28"/>
          <w:szCs w:val="28"/>
        </w:rPr>
        <w:t>Dear Salt Lake Interfaith Roundtable Community,</w:t>
      </w: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i/>
          <w:iCs/>
          <w:color w:val="000000"/>
          <w:sz w:val="28"/>
          <w:szCs w:val="28"/>
        </w:rPr>
        <w:t>Following the sending out of the "letter of support for our Jewish communities" we received a letter from an FBI member of the "Roundtable", which includes some links to videos that we hope you will find useful for your faith communities.</w:t>
      </w: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i/>
          <w:iCs/>
          <w:color w:val="000000"/>
          <w:sz w:val="28"/>
          <w:szCs w:val="28"/>
        </w:rPr>
        <w:t>Salt lake Interfaith Roundtable</w:t>
      </w:r>
    </w:p>
    <w:p w:rsidR="00D80D54" w:rsidRDefault="00D80D54" w:rsidP="00D80D54">
      <w:pPr>
        <w:pStyle w:val="yiv2883742995msonormal"/>
        <w:shd w:val="clear" w:color="auto" w:fill="FFFFFF"/>
        <w:spacing w:before="0" w:beforeAutospacing="0" w:after="0" w:afterAutospacing="0" w:line="253" w:lineRule="atLeast"/>
        <w:rPr>
          <w:rFonts w:ascii="Calibri" w:hAnsi="Calibri" w:cs="Calibri"/>
          <w:color w:val="000000"/>
          <w:sz w:val="22"/>
          <w:szCs w:val="22"/>
        </w:rPr>
      </w:pP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Dear Valued FBI Partner,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The recent attack at a synagogue in Texas underscores the enduring nature of violent threats posed to Jewish communities from terrorists and perpetrators of hate crimes. We are asking you to help us raise awareness of potential threats to religiously affiliated facilities and groups regardless of type, sect, or denomination.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The FBI has released videos demonstrating the three tactics you can use to keep yourself and others safe during an active shooter attack: run, hide, and fight. We encourage you to use these films in your work within the community, but please note some of the content is disturbing and therefore should not be screened for young audiences. A short description of each film with links: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r>
        <w:rPr>
          <w:rFonts w:ascii="Segoe UI" w:hAnsi="Segoe UI" w:cs="Segoe UI"/>
          <w:b/>
          <w:bCs/>
          <w:i/>
          <w:iCs/>
          <w:color w:val="000000"/>
        </w:rPr>
        <w:t>Run. Hide. Fight. </w:t>
      </w:r>
      <w:r>
        <w:rPr>
          <w:rFonts w:ascii="Segoe UI" w:hAnsi="Segoe UI" w:cs="Segoe UI"/>
          <w:color w:val="000000"/>
        </w:rPr>
        <w:t>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In this FBI training video, customers at a bar are caught in an active shooter event. By employing the run, hide, and fight tactics, as well as knowing the basics of rendering first aid to others, they are prepared, empowered, and able to survive the attack.  </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hyperlink r:id="rId5" w:tgtFrame="_blank" w:history="1">
        <w:r>
          <w:rPr>
            <w:rStyle w:val="Hyperlink"/>
            <w:rFonts w:ascii="Segoe UI" w:hAnsi="Segoe UI" w:cs="Segoe UI"/>
            <w:color w:val="196AD4"/>
          </w:rPr>
          <w:t>https://www.fbi.gov/video-repository/run-hide-fight-092120.mp4/view</w:t>
        </w:r>
      </w:hyperlink>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r>
        <w:rPr>
          <w:rFonts w:ascii="Segoe UI" w:hAnsi="Segoe UI" w:cs="Segoe UI"/>
          <w:b/>
          <w:bCs/>
          <w:i/>
          <w:iCs/>
          <w:color w:val="000000"/>
        </w:rPr>
        <w:t>Prepare to Survive </w:t>
      </w:r>
      <w:r>
        <w:rPr>
          <w:rFonts w:ascii="Segoe UI" w:hAnsi="Segoe UI" w:cs="Segoe UI"/>
          <w:b/>
          <w:bCs/>
          <w:color w:val="000000"/>
        </w:rPr>
        <w:t>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This FBI training video describes how to employ the run, hide, and fight tactics to survive an active shooter incident. Although set in a house of worship, these principles can be applied anywhere.</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hyperlink r:id="rId6" w:tgtFrame="_blank" w:history="1">
        <w:r>
          <w:rPr>
            <w:rStyle w:val="Hyperlink"/>
            <w:rFonts w:ascii="Segoe UI" w:hAnsi="Segoe UI" w:cs="Segoe UI"/>
            <w:color w:val="196AD4"/>
          </w:rPr>
          <w:t>https://www.fbi.gov/video-repository/prepare-to-survive-092120.mp4/view</w:t>
        </w:r>
      </w:hyperlink>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If you have any questions about these videos or the expertise and specialized training offered by our FBI Field Office, please don't hesitate to ask. Additional information is also available at </w:t>
      </w:r>
      <w:hyperlink r:id="rId7" w:tgtFrame="_blank" w:tooltip="FBI.gov/survive" w:history="1">
        <w:r>
          <w:rPr>
            <w:rStyle w:val="Hyperlink"/>
            <w:rFonts w:ascii="Segoe UI" w:hAnsi="Segoe UI" w:cs="Segoe UI"/>
            <w:color w:val="196AD4"/>
          </w:rPr>
          <w:t>FBI.gov/survive</w:t>
        </w:r>
      </w:hyperlink>
      <w:r>
        <w:rPr>
          <w:rFonts w:ascii="Segoe UI" w:hAnsi="Segoe UI" w:cs="Segoe UI"/>
          <w:color w:val="000000"/>
        </w:rPr>
        <w:t>.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The FBI is committed to working with its partners to protect schools, workplaces, houses of worship, transportation centers, other public gathering sites, and all communities. We appreciate all you do to share vital messages with the people who need them most.  </w:t>
      </w:r>
    </w:p>
    <w:p w:rsidR="00D80D54" w:rsidRDefault="00D80D54" w:rsidP="00D80D54">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Many thanks, </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w:t>
      </w:r>
      <w:r>
        <w:rPr>
          <w:rFonts w:ascii="New serif" w:hAnsi="New serif" w:cs="Segoe UI"/>
          <w:b/>
          <w:bCs/>
          <w:i/>
          <w:iCs/>
          <w:color w:val="000000"/>
        </w:rPr>
        <w:t>Michera Dobbs</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r>
        <w:rPr>
          <w:rFonts w:ascii="New serif" w:hAnsi="New serif" w:cs="Segoe UI"/>
          <w:color w:val="000000"/>
          <w:sz w:val="20"/>
          <w:szCs w:val="20"/>
        </w:rPr>
        <w:t>Community Outreach Specialist</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r>
        <w:rPr>
          <w:rFonts w:ascii="New serif" w:hAnsi="New serif" w:cs="Segoe UI"/>
          <w:color w:val="000000"/>
          <w:sz w:val="20"/>
          <w:szCs w:val="20"/>
        </w:rPr>
        <w:t>FBI-Salt Lake City</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r>
        <w:rPr>
          <w:rFonts w:ascii="New serif" w:hAnsi="New serif" w:cs="Segoe UI"/>
          <w:color w:val="000000"/>
          <w:sz w:val="20"/>
          <w:szCs w:val="20"/>
        </w:rPr>
        <w:t>Desk: (801) 579-6852</w:t>
      </w:r>
    </w:p>
    <w:p w:rsidR="00D80D54" w:rsidRDefault="00D80D54" w:rsidP="00D80D54">
      <w:pPr>
        <w:pStyle w:val="yiv2883742995msonormal"/>
        <w:shd w:val="clear" w:color="auto" w:fill="FFFFFF"/>
        <w:spacing w:before="0" w:beforeAutospacing="0" w:after="0" w:afterAutospacing="0"/>
        <w:rPr>
          <w:rFonts w:ascii="Segoe UI" w:hAnsi="Segoe UI" w:cs="Segoe UI"/>
          <w:color w:val="000000"/>
          <w:sz w:val="20"/>
          <w:szCs w:val="20"/>
        </w:rPr>
      </w:pPr>
      <w:r>
        <w:rPr>
          <w:rFonts w:ascii="New serif" w:hAnsi="New serif" w:cs="Segoe UI"/>
          <w:color w:val="000000"/>
          <w:sz w:val="20"/>
          <w:szCs w:val="20"/>
        </w:rPr>
        <w:t>Mobile: (312) 835-2221</w:t>
      </w:r>
    </w:p>
    <w:p w:rsidR="004423D5" w:rsidRDefault="00D80D54">
      <w:bookmarkStart w:id="0" w:name="_GoBack"/>
      <w:bookmarkEnd w:id="0"/>
    </w:p>
    <w:sectPr w:rsidR="00442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54"/>
    <w:rsid w:val="00801DE8"/>
    <w:rsid w:val="009B2CED"/>
    <w:rsid w:val="00D80D5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83742995msonormal">
    <w:name w:val="yiv2883742995msonormal"/>
    <w:basedOn w:val="Normal"/>
    <w:rsid w:val="00D80D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0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83742995msonormal">
    <w:name w:val="yiv2883742995msonormal"/>
    <w:basedOn w:val="Normal"/>
    <w:rsid w:val="00D80D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0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0675">
      <w:bodyDiv w:val="1"/>
      <w:marLeft w:val="0"/>
      <w:marRight w:val="0"/>
      <w:marTop w:val="0"/>
      <w:marBottom w:val="0"/>
      <w:divBdr>
        <w:top w:val="none" w:sz="0" w:space="0" w:color="auto"/>
        <w:left w:val="none" w:sz="0" w:space="0" w:color="auto"/>
        <w:bottom w:val="none" w:sz="0" w:space="0" w:color="auto"/>
        <w:right w:val="none" w:sz="0" w:space="0" w:color="auto"/>
      </w:divBdr>
      <w:divsChild>
        <w:div w:id="1346665812">
          <w:marLeft w:val="0"/>
          <w:marRight w:val="0"/>
          <w:marTop w:val="0"/>
          <w:marBottom w:val="0"/>
          <w:divBdr>
            <w:top w:val="none" w:sz="0" w:space="0" w:color="auto"/>
            <w:left w:val="none" w:sz="0" w:space="0" w:color="auto"/>
            <w:bottom w:val="none" w:sz="0" w:space="0" w:color="auto"/>
            <w:right w:val="none" w:sz="0" w:space="0" w:color="auto"/>
          </w:divBdr>
        </w:div>
        <w:div w:id="1115579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55717919">
              <w:marLeft w:val="0"/>
              <w:marRight w:val="0"/>
              <w:marTop w:val="0"/>
              <w:marBottom w:val="0"/>
              <w:divBdr>
                <w:top w:val="none" w:sz="0" w:space="0" w:color="auto"/>
                <w:left w:val="none" w:sz="0" w:space="0" w:color="auto"/>
                <w:bottom w:val="none" w:sz="0" w:space="0" w:color="auto"/>
                <w:right w:val="none" w:sz="0" w:space="0" w:color="auto"/>
              </w:divBdr>
              <w:divsChild>
                <w:div w:id="5629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g02.safelinks.protection.office365.us/?url=http%3A%2F%2Ffbi.gov%2Fsurvive&amp;data=04%7C01%7Cmdobbs%40fbi.gov%7Ce8dc33a5d1ae4c327f5108d9dba32a82%7C022914a9b95f4b7bbace551ce1a04071%7C0%7C0%7C637782316120755191%7CUnknown%7CTWFpbGZsb3d8eyJWIjoiMC4wLjAwMDAiLCJQIjoiV2luMzIiLCJBTiI6Ik1haWwiLCJXVCI6Mn0%3D%7C3000&amp;sdata=saTa24gMa64%2BhELSB0Im2zPKPDgf4fhCwUbNTGyPkyY%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g02.safelinks.protection.office365.us/?url=https%3A%2F%2Fwww.fbi.gov%2Fvideo-repository%2Fprepare-to-survive-092120.mp4%2Fview&amp;data=04%7C01%7Cmdobbs%40fbi.gov%7Ce8dc33a5d1ae4c327f5108d9dba32a82%7C022914a9b95f4b7bbace551ce1a04071%7C0%7C0%7C637782316120755191%7CUnknown%7CTWFpbGZsb3d8eyJWIjoiMC4wLjAwMDAiLCJQIjoiV2luMzIiLCJBTiI6Ik1haWwiLCJXVCI6Mn0%3D%7C3000&amp;sdata=LSXsbK7yMwDeNJe7wAuKCSZ5anoni2wXos%2F%2B49Ab5cA%3D&amp;reserved=0" TargetMode="External"/><Relationship Id="rId5" Type="http://schemas.openxmlformats.org/officeDocument/2006/relationships/hyperlink" Target="https://usg02.safelinks.protection.office365.us/?url=https%3A%2F%2Fwww.fbi.gov%2Fvideo-repository%2Frun-hide-fight-092120.mp4%2Fview&amp;data=04%7C01%7Cmdobbs%40fbi.gov%7Ce8dc33a5d1ae4c327f5108d9dba32a82%7C022914a9b95f4b7bbace551ce1a04071%7C0%7C0%7C637782316120755191%7CUnknown%7CTWFpbGZsb3d8eyJWIjoiMC4wLjAwMDAiLCJQIjoiV2luMzIiLCJBTiI6Ik1haWwiLCJXVCI6Mn0%3D%7C3000&amp;sdata=9PpESsb%2Bwm2Hx%2B3yTQ1XjP44%2FI1C7w0Le67QoDQAHQ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dc:creator>
  <cp:lastModifiedBy>neel</cp:lastModifiedBy>
  <cp:revision>1</cp:revision>
  <dcterms:created xsi:type="dcterms:W3CDTF">2022-01-20T21:25:00Z</dcterms:created>
  <dcterms:modified xsi:type="dcterms:W3CDTF">2022-01-20T21:28:00Z</dcterms:modified>
</cp:coreProperties>
</file>